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8DFA" w14:textId="3CB1ED8D" w:rsidR="002B2F25" w:rsidRPr="00771928" w:rsidRDefault="009A7A77" w:rsidP="009A7A77">
      <w:pPr>
        <w:jc w:val="center"/>
        <w:rPr>
          <w:rFonts w:ascii="Garamond" w:hAnsi="Garamond"/>
          <w:b/>
          <w:bCs/>
        </w:rPr>
      </w:pPr>
      <w:r w:rsidRPr="00771928">
        <w:rPr>
          <w:rFonts w:ascii="Garamond" w:hAnsi="Garamond"/>
          <w:b/>
          <w:bCs/>
        </w:rPr>
        <w:t>COVID-19 TRAVEL POLICY UPDATE</w:t>
      </w:r>
    </w:p>
    <w:p w14:paraId="74998A00" w14:textId="233D5A72" w:rsidR="009A7A77" w:rsidRPr="00771928" w:rsidRDefault="009A7A77" w:rsidP="009A7A77">
      <w:pPr>
        <w:jc w:val="center"/>
        <w:rPr>
          <w:rFonts w:ascii="Garamond" w:hAnsi="Garamond"/>
        </w:rPr>
      </w:pPr>
      <w:r w:rsidRPr="00771928">
        <w:rPr>
          <w:rFonts w:ascii="Garamond" w:hAnsi="Garamond"/>
        </w:rPr>
        <w:t xml:space="preserve">Effective </w:t>
      </w:r>
      <w:r w:rsidR="00F52BCD">
        <w:rPr>
          <w:rFonts w:ascii="Garamond" w:hAnsi="Garamond"/>
        </w:rPr>
        <w:t>October 4</w:t>
      </w:r>
      <w:r w:rsidRPr="00771928">
        <w:rPr>
          <w:rFonts w:ascii="Garamond" w:hAnsi="Garamond"/>
        </w:rPr>
        <w:t>, 2021</w:t>
      </w:r>
    </w:p>
    <w:p w14:paraId="0FB75F28" w14:textId="08CA4904" w:rsidR="009A7A77" w:rsidRPr="00771928" w:rsidRDefault="009A7A77" w:rsidP="009A7A77">
      <w:pPr>
        <w:jc w:val="center"/>
        <w:rPr>
          <w:rFonts w:ascii="Garamond" w:hAnsi="Garamond"/>
        </w:rPr>
      </w:pPr>
    </w:p>
    <w:p w14:paraId="7089A6CC" w14:textId="031BABB9" w:rsidR="006E0486" w:rsidRDefault="009A7A77">
      <w:pPr>
        <w:rPr>
          <w:rFonts w:ascii="Garamond" w:hAnsi="Garamond"/>
          <w:b/>
          <w:bCs/>
        </w:rPr>
      </w:pPr>
      <w:r w:rsidRPr="00771928">
        <w:rPr>
          <w:rFonts w:ascii="Garamond" w:hAnsi="Garamond"/>
        </w:rPr>
        <w:t xml:space="preserve">The University has revised its COVID-19 travel </w:t>
      </w:r>
      <w:r w:rsidR="004A5796">
        <w:rPr>
          <w:rFonts w:ascii="Garamond" w:hAnsi="Garamond"/>
        </w:rPr>
        <w:t>policy</w:t>
      </w:r>
      <w:r w:rsidRPr="00771928">
        <w:rPr>
          <w:rFonts w:ascii="Garamond" w:hAnsi="Garamond"/>
        </w:rPr>
        <w:t xml:space="preserve">, </w:t>
      </w:r>
      <w:r w:rsidRPr="003C1EE9">
        <w:rPr>
          <w:rFonts w:ascii="Garamond" w:hAnsi="Garamond"/>
        </w:rPr>
        <w:t xml:space="preserve">effective </w:t>
      </w:r>
      <w:r w:rsidR="00F52BCD">
        <w:rPr>
          <w:rFonts w:ascii="Garamond" w:hAnsi="Garamond"/>
        </w:rPr>
        <w:t>October 4</w:t>
      </w:r>
      <w:r w:rsidRPr="003C1EE9">
        <w:rPr>
          <w:rFonts w:ascii="Garamond" w:hAnsi="Garamond"/>
        </w:rPr>
        <w:t>, 2021</w:t>
      </w:r>
      <w:r w:rsidR="002B2EB4">
        <w:rPr>
          <w:rFonts w:ascii="Garamond" w:hAnsi="Garamond"/>
        </w:rPr>
        <w:t xml:space="preserve">.  </w:t>
      </w:r>
      <w:r w:rsidR="006E0486">
        <w:rPr>
          <w:rFonts w:ascii="Garamond" w:hAnsi="Garamond"/>
          <w:b/>
          <w:bCs/>
        </w:rPr>
        <w:t>Fully vaccinated travelers</w:t>
      </w:r>
      <w:r w:rsidR="002B2EB4">
        <w:rPr>
          <w:rStyle w:val="FootnoteReference"/>
          <w:rFonts w:ascii="Garamond" w:hAnsi="Garamond"/>
          <w:b/>
          <w:bCs/>
        </w:rPr>
        <w:footnoteReference w:id="1"/>
      </w:r>
      <w:r w:rsidR="006E0486">
        <w:rPr>
          <w:rFonts w:ascii="Garamond" w:hAnsi="Garamond"/>
          <w:b/>
          <w:bCs/>
        </w:rPr>
        <w:t xml:space="preserve"> do not need to seek review </w:t>
      </w:r>
      <w:r w:rsidR="002B2EB4">
        <w:rPr>
          <w:rFonts w:ascii="Garamond" w:hAnsi="Garamond"/>
          <w:b/>
          <w:bCs/>
        </w:rPr>
        <w:t xml:space="preserve">and approval by the </w:t>
      </w:r>
      <w:r w:rsidR="002B2EB4" w:rsidRPr="00246626">
        <w:rPr>
          <w:rFonts w:ascii="Garamond" w:hAnsi="Garamond"/>
          <w:b/>
          <w:bCs/>
        </w:rPr>
        <w:t>Pandemic Travel Review Committee (PTRC)</w:t>
      </w:r>
      <w:r w:rsidR="002B2EB4">
        <w:rPr>
          <w:rFonts w:ascii="Garamond" w:hAnsi="Garamond"/>
        </w:rPr>
        <w:t xml:space="preserve"> </w:t>
      </w:r>
      <w:r w:rsidR="006E0486">
        <w:rPr>
          <w:rFonts w:ascii="Garamond" w:hAnsi="Garamond"/>
          <w:b/>
          <w:bCs/>
        </w:rPr>
        <w:t xml:space="preserve">prior to travel, regardless of destination.  </w:t>
      </w:r>
    </w:p>
    <w:p w14:paraId="443AB144" w14:textId="77777777" w:rsidR="006E0486" w:rsidRDefault="006E0486" w:rsidP="009A7A77">
      <w:pPr>
        <w:rPr>
          <w:rFonts w:ascii="Garamond" w:hAnsi="Garamond"/>
          <w:b/>
          <w:bCs/>
        </w:rPr>
      </w:pPr>
    </w:p>
    <w:p w14:paraId="1E4CFDD0" w14:textId="7B1762DE" w:rsidR="004A5796" w:rsidRPr="004A5796" w:rsidRDefault="006E0486" w:rsidP="004A5796">
      <w:pPr>
        <w:rPr>
          <w:rFonts w:ascii="Times New Roman" w:eastAsia="Times New Roman" w:hAnsi="Times New Roman" w:cs="Times New Roman"/>
        </w:rPr>
      </w:pPr>
      <w:r w:rsidRPr="00246626">
        <w:rPr>
          <w:rFonts w:ascii="Garamond" w:hAnsi="Garamond"/>
        </w:rPr>
        <w:t xml:space="preserve">Travelers who are </w:t>
      </w:r>
      <w:r w:rsidRPr="00246626">
        <w:rPr>
          <w:rFonts w:ascii="Garamond" w:hAnsi="Garamond"/>
          <w:u w:val="single"/>
        </w:rPr>
        <w:t>not fully vaccinated</w:t>
      </w:r>
      <w:r w:rsidRPr="00246626">
        <w:rPr>
          <w:rFonts w:ascii="Garamond" w:hAnsi="Garamond"/>
        </w:rPr>
        <w:t xml:space="preserve"> </w:t>
      </w:r>
      <w:r>
        <w:rPr>
          <w:rFonts w:ascii="Garamond" w:hAnsi="Garamond"/>
        </w:rPr>
        <w:t>are still required to</w:t>
      </w:r>
      <w:r w:rsidRPr="00246626">
        <w:rPr>
          <w:rFonts w:ascii="Garamond" w:hAnsi="Garamond"/>
        </w:rPr>
        <w:t xml:space="preserve"> submit a </w:t>
      </w:r>
      <w:r w:rsidR="002B2EB4">
        <w:rPr>
          <w:rFonts w:ascii="Garamond" w:hAnsi="Garamond"/>
        </w:rPr>
        <w:t>Travel Risk Acknowledgement form</w:t>
      </w:r>
      <w:r w:rsidRPr="00246626">
        <w:rPr>
          <w:rFonts w:ascii="Garamond" w:hAnsi="Garamond"/>
        </w:rPr>
        <w:t xml:space="preserve"> to PTRC for approval prior to </w:t>
      </w:r>
      <w:r w:rsidRPr="00246626">
        <w:rPr>
          <w:rFonts w:ascii="Garamond" w:hAnsi="Garamond"/>
          <w:u w:val="single"/>
        </w:rPr>
        <w:t>University-supported</w:t>
      </w:r>
      <w:r w:rsidR="002B2EB4" w:rsidRPr="00246626">
        <w:rPr>
          <w:rFonts w:ascii="Garamond" w:hAnsi="Garamond"/>
          <w:u w:val="single"/>
        </w:rPr>
        <w:t xml:space="preserve"> foreign travel</w:t>
      </w:r>
      <w:r w:rsidRPr="00246626">
        <w:rPr>
          <w:rFonts w:ascii="Garamond" w:hAnsi="Garamond"/>
        </w:rPr>
        <w:t>.</w:t>
      </w:r>
      <w:r w:rsidR="00346016">
        <w:rPr>
          <w:rFonts w:ascii="Garamond" w:hAnsi="Garamond"/>
        </w:rPr>
        <w:t xml:space="preserve">  The University strongly recommends foregoing travel, both domestic and international, </w:t>
      </w:r>
      <w:r w:rsidR="004A5796">
        <w:rPr>
          <w:rFonts w:ascii="Garamond" w:hAnsi="Garamond"/>
        </w:rPr>
        <w:t xml:space="preserve">by individuals who are not fully vaccinated.  </w:t>
      </w:r>
      <w:r w:rsidR="004A5796" w:rsidRPr="00246626">
        <w:rPr>
          <w:rFonts w:ascii="Garamond" w:eastAsia="Times New Roman" w:hAnsi="Garamond" w:cs="Times New Roman"/>
        </w:rPr>
        <w:t xml:space="preserve">Given current COVID-19 conditions, as well as </w:t>
      </w:r>
      <w:r w:rsidR="004A5796">
        <w:rPr>
          <w:rFonts w:ascii="Garamond" w:eastAsia="Times New Roman" w:hAnsi="Garamond" w:cs="Times New Roman"/>
        </w:rPr>
        <w:t>public health</w:t>
      </w:r>
      <w:r w:rsidR="004A5796" w:rsidRPr="00246626">
        <w:rPr>
          <w:rFonts w:ascii="Garamond" w:eastAsia="Times New Roman" w:hAnsi="Garamond" w:cs="Times New Roman"/>
        </w:rPr>
        <w:t xml:space="preserve"> guidelines, the </w:t>
      </w:r>
      <w:r w:rsidR="004A5796">
        <w:rPr>
          <w:rFonts w:ascii="Garamond" w:eastAsia="Times New Roman" w:hAnsi="Garamond" w:cs="Times New Roman"/>
        </w:rPr>
        <w:t>PTRC</w:t>
      </w:r>
      <w:r w:rsidR="004A5796" w:rsidRPr="00246626">
        <w:rPr>
          <w:rFonts w:ascii="Garamond" w:eastAsia="Times New Roman" w:hAnsi="Garamond" w:cs="Times New Roman"/>
        </w:rPr>
        <w:t xml:space="preserve"> is unlikely to grant unvaccinated travelers permission for </w:t>
      </w:r>
      <w:r w:rsidR="004A5796">
        <w:rPr>
          <w:rFonts w:ascii="Garamond" w:eastAsia="Times New Roman" w:hAnsi="Garamond" w:cs="Times New Roman"/>
        </w:rPr>
        <w:t>foreign</w:t>
      </w:r>
      <w:r w:rsidR="004A5796" w:rsidRPr="00246626">
        <w:rPr>
          <w:rFonts w:ascii="Garamond" w:eastAsia="Times New Roman" w:hAnsi="Garamond" w:cs="Times New Roman"/>
        </w:rPr>
        <w:t xml:space="preserve"> travel in </w:t>
      </w:r>
      <w:r w:rsidR="004A5796">
        <w:rPr>
          <w:rFonts w:ascii="Garamond" w:eastAsia="Times New Roman" w:hAnsi="Garamond" w:cs="Times New Roman"/>
        </w:rPr>
        <w:t>Autumn Quarter</w:t>
      </w:r>
      <w:r w:rsidR="004A5796" w:rsidRPr="00246626">
        <w:rPr>
          <w:rFonts w:ascii="Garamond" w:eastAsia="Times New Roman" w:hAnsi="Garamond" w:cs="Times New Roman"/>
        </w:rPr>
        <w:t xml:space="preserve"> 2021</w:t>
      </w:r>
      <w:r w:rsidR="004A5796">
        <w:rPr>
          <w:rFonts w:ascii="Garamond" w:eastAsia="Times New Roman" w:hAnsi="Garamond" w:cs="Times New Roman"/>
        </w:rPr>
        <w:t>.</w:t>
      </w:r>
    </w:p>
    <w:p w14:paraId="1E6F1448" w14:textId="2669C3A8" w:rsidR="009A7A77" w:rsidRPr="00771928" w:rsidRDefault="009A7A77" w:rsidP="009A7A77">
      <w:pPr>
        <w:rPr>
          <w:rFonts w:ascii="Garamond" w:hAnsi="Garamond"/>
        </w:rPr>
      </w:pPr>
    </w:p>
    <w:p w14:paraId="171C8DBF" w14:textId="77777777" w:rsidR="002F17F6" w:rsidRDefault="002F17F6" w:rsidP="002F17F6">
      <w:pPr>
        <w:rPr>
          <w:rFonts w:ascii="Garamond" w:hAnsi="Garamond"/>
        </w:rPr>
      </w:pPr>
      <w:r w:rsidRPr="000E1EB8">
        <w:rPr>
          <w:rFonts w:ascii="Garamond" w:hAnsi="Garamond"/>
          <w:u w:val="single"/>
        </w:rPr>
        <w:t>All</w:t>
      </w:r>
      <w:r>
        <w:rPr>
          <w:rFonts w:ascii="Garamond" w:hAnsi="Garamond"/>
        </w:rPr>
        <w:t xml:space="preserve"> travelers, regardless of vaccine status, </w:t>
      </w:r>
      <w:r w:rsidRPr="000E1EB8">
        <w:rPr>
          <w:rFonts w:ascii="Garamond" w:hAnsi="Garamond"/>
        </w:rPr>
        <w:t xml:space="preserve">must </w:t>
      </w:r>
      <w:r w:rsidRPr="00771928">
        <w:rPr>
          <w:rFonts w:ascii="Garamond" w:hAnsi="Garamond"/>
        </w:rPr>
        <w:t xml:space="preserve">follow all Illinois, Chicago and destination public health guidance while </w:t>
      </w:r>
      <w:proofErr w:type="spellStart"/>
      <w:r w:rsidRPr="00771928">
        <w:rPr>
          <w:rFonts w:ascii="Garamond" w:hAnsi="Garamond"/>
        </w:rPr>
        <w:t>en</w:t>
      </w:r>
      <w:proofErr w:type="spellEnd"/>
      <w:r w:rsidRPr="00771928">
        <w:rPr>
          <w:rFonts w:ascii="Garamond" w:hAnsi="Garamond"/>
        </w:rPr>
        <w:t xml:space="preserve"> route, while at their destination, and upon return, including </w:t>
      </w:r>
      <w:hyperlink r:id="rId7" w:history="1">
        <w:r w:rsidRPr="00771928">
          <w:rPr>
            <w:rStyle w:val="Hyperlink"/>
            <w:rFonts w:ascii="Garamond" w:hAnsi="Garamond"/>
          </w:rPr>
          <w:t>CDC guidance for domestic travel</w:t>
        </w:r>
      </w:hyperlink>
      <w:r w:rsidRPr="0077192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 </w:t>
      </w:r>
      <w:hyperlink r:id="rId8" w:history="1">
        <w:r w:rsidRPr="00771928">
          <w:rPr>
            <w:rStyle w:val="Hyperlink"/>
            <w:rFonts w:ascii="Garamond" w:hAnsi="Garamond"/>
          </w:rPr>
          <w:t>CDC guidance for foreign travel</w:t>
        </w:r>
      </w:hyperlink>
      <w:r>
        <w:rPr>
          <w:rFonts w:ascii="Garamond" w:hAnsi="Garamond"/>
        </w:rPr>
        <w:t>, as applicable, for</w:t>
      </w:r>
      <w:r w:rsidRPr="00771928">
        <w:rPr>
          <w:rFonts w:ascii="Garamond" w:hAnsi="Garamond"/>
        </w:rPr>
        <w:t xml:space="preserve"> their vaccination status</w:t>
      </w:r>
      <w:r>
        <w:rPr>
          <w:rFonts w:ascii="Garamond" w:hAnsi="Garamond"/>
        </w:rPr>
        <w:t>.</w:t>
      </w:r>
    </w:p>
    <w:p w14:paraId="3D768C03" w14:textId="77777777" w:rsidR="002F17F6" w:rsidRDefault="002F17F6" w:rsidP="002F17F6">
      <w:pPr>
        <w:rPr>
          <w:rFonts w:ascii="Garamond" w:hAnsi="Garamond"/>
        </w:rPr>
      </w:pPr>
    </w:p>
    <w:p w14:paraId="07E62EB4" w14:textId="6DA4217E" w:rsidR="002F17F6" w:rsidRDefault="002F17F6" w:rsidP="002F17F6">
      <w:pPr>
        <w:rPr>
          <w:rFonts w:ascii="Garamond" w:hAnsi="Garamond"/>
        </w:rPr>
      </w:pPr>
      <w:r w:rsidRPr="000E1EB8">
        <w:rPr>
          <w:rFonts w:ascii="Garamond" w:hAnsi="Garamond"/>
          <w:u w:val="single"/>
        </w:rPr>
        <w:t>All</w:t>
      </w:r>
      <w:r>
        <w:rPr>
          <w:rFonts w:ascii="Garamond" w:hAnsi="Garamond"/>
        </w:rPr>
        <w:t xml:space="preserve"> travelers,</w:t>
      </w:r>
      <w:r w:rsidRPr="002F17F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regardless of vaccine status, engaged in foreign travel must </w:t>
      </w:r>
      <w:r w:rsidRPr="00771928">
        <w:rPr>
          <w:rFonts w:ascii="Garamond" w:hAnsi="Garamond"/>
        </w:rPr>
        <w:t xml:space="preserve">submit ISOS and </w:t>
      </w:r>
      <w:hyperlink r:id="rId9" w:history="1">
        <w:proofErr w:type="spellStart"/>
        <w:r w:rsidRPr="00771928">
          <w:rPr>
            <w:rStyle w:val="Hyperlink"/>
            <w:rFonts w:ascii="Garamond" w:hAnsi="Garamond"/>
          </w:rPr>
          <w:t>UChicago</w:t>
        </w:r>
        <w:proofErr w:type="spellEnd"/>
        <w:r w:rsidRPr="00771928">
          <w:rPr>
            <w:rStyle w:val="Hyperlink"/>
            <w:rFonts w:ascii="Garamond" w:hAnsi="Garamond"/>
          </w:rPr>
          <w:t xml:space="preserve"> Traveler</w:t>
        </w:r>
      </w:hyperlink>
      <w:r w:rsidRPr="00771928">
        <w:rPr>
          <w:rFonts w:ascii="Garamond" w:hAnsi="Garamond"/>
        </w:rPr>
        <w:t xml:space="preserve"> registration prior to departure</w:t>
      </w:r>
      <w:r>
        <w:rPr>
          <w:rFonts w:ascii="Garamond" w:hAnsi="Garamond"/>
        </w:rPr>
        <w:t>.</w:t>
      </w:r>
    </w:p>
    <w:p w14:paraId="249A5A2D" w14:textId="77777777" w:rsidR="002F17F6" w:rsidRPr="00771928" w:rsidRDefault="002F17F6" w:rsidP="002F17F6">
      <w:pPr>
        <w:rPr>
          <w:rFonts w:ascii="Garamond" w:hAnsi="Garamond"/>
        </w:rPr>
      </w:pPr>
    </w:p>
    <w:p w14:paraId="50823F52" w14:textId="15080A41" w:rsidR="002F17F6" w:rsidRPr="00771928" w:rsidRDefault="002F17F6" w:rsidP="002F17F6">
      <w:pPr>
        <w:rPr>
          <w:rFonts w:ascii="Garamond" w:hAnsi="Garamond"/>
        </w:rPr>
      </w:pPr>
      <w:r>
        <w:rPr>
          <w:rFonts w:ascii="Garamond" w:hAnsi="Garamond"/>
        </w:rPr>
        <w:t xml:space="preserve">Foreign travel by travelers who are </w:t>
      </w:r>
      <w:r w:rsidRPr="000E1EB8">
        <w:rPr>
          <w:rFonts w:ascii="Garamond" w:hAnsi="Garamond"/>
          <w:u w:val="single"/>
        </w:rPr>
        <w:t>not fully vaccinated</w:t>
      </w:r>
      <w:r>
        <w:rPr>
          <w:rFonts w:ascii="Garamond" w:hAnsi="Garamond"/>
        </w:rPr>
        <w:t xml:space="preserve"> is not permitted unless </w:t>
      </w:r>
      <w:r w:rsidRPr="00771928">
        <w:rPr>
          <w:rFonts w:ascii="Garamond" w:hAnsi="Garamond"/>
        </w:rPr>
        <w:t>(</w:t>
      </w:r>
      <w:proofErr w:type="spellStart"/>
      <w:r w:rsidRPr="00771928">
        <w:rPr>
          <w:rFonts w:ascii="Garamond" w:hAnsi="Garamond"/>
        </w:rPr>
        <w:t>i</w:t>
      </w:r>
      <w:proofErr w:type="spellEnd"/>
      <w:r w:rsidRPr="00771928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The </w:t>
      </w:r>
      <w:r w:rsidRPr="000E1EB8">
        <w:rPr>
          <w:rFonts w:ascii="Garamond" w:hAnsi="Garamond"/>
        </w:rPr>
        <w:t>travel has been approved by the dean or their designee</w:t>
      </w:r>
      <w:r w:rsidRPr="00771928">
        <w:rPr>
          <w:rFonts w:ascii="Garamond" w:hAnsi="Garamond"/>
        </w:rPr>
        <w:t xml:space="preserve"> after review of a travel waiver request form</w:t>
      </w:r>
      <w:r>
        <w:rPr>
          <w:rFonts w:ascii="Garamond" w:hAnsi="Garamond"/>
        </w:rPr>
        <w:t xml:space="preserve">, and </w:t>
      </w:r>
      <w:r w:rsidRPr="00771928">
        <w:rPr>
          <w:rFonts w:ascii="Garamond" w:hAnsi="Garamond"/>
        </w:rPr>
        <w:t xml:space="preserve">(ii) </w:t>
      </w:r>
      <w:r>
        <w:rPr>
          <w:rFonts w:ascii="Garamond" w:hAnsi="Garamond"/>
        </w:rPr>
        <w:t xml:space="preserve">the travel </w:t>
      </w:r>
      <w:r>
        <w:rPr>
          <w:rFonts w:ascii="Garamond" w:hAnsi="Garamond"/>
          <w:b/>
          <w:bCs/>
          <w:u w:val="single"/>
        </w:rPr>
        <w:t xml:space="preserve">has been </w:t>
      </w:r>
      <w:r w:rsidRPr="008E0DF4">
        <w:rPr>
          <w:rFonts w:ascii="Garamond" w:hAnsi="Garamond"/>
          <w:b/>
          <w:bCs/>
          <w:u w:val="single"/>
        </w:rPr>
        <w:t>approved by PTRC</w:t>
      </w:r>
      <w:r>
        <w:rPr>
          <w:rFonts w:ascii="Garamond" w:hAnsi="Garamond"/>
        </w:rPr>
        <w:t xml:space="preserve">.  This approval requirement applies </w:t>
      </w:r>
      <w:r w:rsidRPr="000E1EB8">
        <w:rPr>
          <w:rFonts w:ascii="Garamond" w:hAnsi="Garamond"/>
        </w:rPr>
        <w:t>regardless of the State Department travel advisory level</w:t>
      </w:r>
      <w:r>
        <w:rPr>
          <w:rFonts w:ascii="Garamond" w:hAnsi="Garamond"/>
        </w:rPr>
        <w:t xml:space="preserve"> of the destination.</w:t>
      </w:r>
    </w:p>
    <w:p w14:paraId="10D4426B" w14:textId="77777777" w:rsidR="002F17F6" w:rsidRDefault="002F17F6" w:rsidP="009A7A77">
      <w:pPr>
        <w:rPr>
          <w:rFonts w:ascii="Garamond" w:hAnsi="Garamond"/>
        </w:rPr>
      </w:pPr>
    </w:p>
    <w:p w14:paraId="26D6976D" w14:textId="15DCC9ED" w:rsidR="009A7A77" w:rsidRPr="00771928" w:rsidRDefault="006E0486" w:rsidP="009A7A77">
      <w:pPr>
        <w:rPr>
          <w:rFonts w:ascii="Garamond" w:hAnsi="Garamond"/>
        </w:rPr>
      </w:pPr>
      <w:r>
        <w:rPr>
          <w:rFonts w:ascii="Garamond" w:hAnsi="Garamond"/>
        </w:rPr>
        <w:t>For purposes of th</w:t>
      </w:r>
      <w:r w:rsidR="002B2EB4">
        <w:rPr>
          <w:rFonts w:ascii="Garamond" w:hAnsi="Garamond"/>
        </w:rPr>
        <w:t>is limited</w:t>
      </w:r>
      <w:r>
        <w:rPr>
          <w:rFonts w:ascii="Garamond" w:hAnsi="Garamond"/>
        </w:rPr>
        <w:t xml:space="preserve"> PTRC approval requirement, </w:t>
      </w:r>
      <w:r w:rsidR="002B2EB4">
        <w:rPr>
          <w:rFonts w:ascii="Garamond" w:hAnsi="Garamond"/>
        </w:rPr>
        <w:t>t</w:t>
      </w:r>
      <w:r w:rsidR="009A7A77" w:rsidRPr="00771928">
        <w:rPr>
          <w:rFonts w:ascii="Garamond" w:hAnsi="Garamond"/>
        </w:rPr>
        <w:t>ravel supported by the University includes:</w:t>
      </w:r>
    </w:p>
    <w:p w14:paraId="117BFE74" w14:textId="43A279F4" w:rsidR="009A7A77" w:rsidRPr="00771928" w:rsidRDefault="009A7A77" w:rsidP="009A7A77">
      <w:pPr>
        <w:pStyle w:val="NormalWeb"/>
        <w:numPr>
          <w:ilvl w:val="2"/>
          <w:numId w:val="1"/>
        </w:numPr>
        <w:rPr>
          <w:rFonts w:ascii="Garamond" w:hAnsi="Garamond"/>
        </w:rPr>
      </w:pPr>
      <w:r w:rsidRPr="00771928">
        <w:rPr>
          <w:rFonts w:ascii="Garamond" w:hAnsi="Garamond"/>
        </w:rPr>
        <w:t xml:space="preserve">Travel that is completed within the course and scope of employment at the University, regardless of funding source; </w:t>
      </w:r>
    </w:p>
    <w:p w14:paraId="5CDD510D" w14:textId="5FB3EB01" w:rsidR="009A7A77" w:rsidRPr="00771928" w:rsidRDefault="009A7A77" w:rsidP="009A7A77">
      <w:pPr>
        <w:pStyle w:val="NormalWeb"/>
        <w:numPr>
          <w:ilvl w:val="2"/>
          <w:numId w:val="1"/>
        </w:numPr>
        <w:rPr>
          <w:rFonts w:ascii="Garamond" w:hAnsi="Garamond"/>
        </w:rPr>
      </w:pPr>
      <w:r w:rsidRPr="00771928">
        <w:rPr>
          <w:rFonts w:ascii="Garamond" w:hAnsi="Garamond"/>
        </w:rPr>
        <w:t>Travel that is organized or facilitated by University personnel, regardless of funding source;</w:t>
      </w:r>
    </w:p>
    <w:p w14:paraId="317B404E" w14:textId="77777777" w:rsidR="009A7A77" w:rsidRPr="00771928" w:rsidRDefault="009A7A77" w:rsidP="009A7A77">
      <w:pPr>
        <w:pStyle w:val="NormalWeb"/>
        <w:numPr>
          <w:ilvl w:val="2"/>
          <w:numId w:val="1"/>
        </w:numPr>
        <w:rPr>
          <w:rFonts w:ascii="Garamond" w:hAnsi="Garamond"/>
        </w:rPr>
      </w:pPr>
      <w:r w:rsidRPr="00771928">
        <w:rPr>
          <w:rFonts w:ascii="Garamond" w:hAnsi="Garamond"/>
        </w:rPr>
        <w:t>Travel that is directly related to, or in support of, academic research or fieldwork;</w:t>
      </w:r>
    </w:p>
    <w:p w14:paraId="605ECF58" w14:textId="144B80B3" w:rsidR="009A7A77" w:rsidRPr="00771928" w:rsidRDefault="009A7A77" w:rsidP="009A7A77">
      <w:pPr>
        <w:pStyle w:val="NormalWeb"/>
        <w:numPr>
          <w:ilvl w:val="2"/>
          <w:numId w:val="1"/>
        </w:numPr>
        <w:rPr>
          <w:rFonts w:ascii="Garamond" w:hAnsi="Garamond"/>
        </w:rPr>
      </w:pPr>
      <w:r w:rsidRPr="00771928">
        <w:rPr>
          <w:rFonts w:ascii="Garamond" w:hAnsi="Garamond"/>
        </w:rPr>
        <w:t>Travel that is funded, in full or in part, by the University or University-managed funds (including grants, stipends, scholarships, fellowships, and financial aid, and also including University-sponsored travel by prospective hires);</w:t>
      </w:r>
    </w:p>
    <w:p w14:paraId="30454919" w14:textId="52A9EC9D" w:rsidR="009A7A77" w:rsidRPr="00771928" w:rsidRDefault="009A7A77" w:rsidP="009A7A77">
      <w:pPr>
        <w:pStyle w:val="NormalWeb"/>
        <w:numPr>
          <w:ilvl w:val="2"/>
          <w:numId w:val="1"/>
        </w:numPr>
        <w:rPr>
          <w:rFonts w:ascii="Garamond" w:hAnsi="Garamond"/>
        </w:rPr>
      </w:pPr>
      <w:r w:rsidRPr="00771928">
        <w:rPr>
          <w:rFonts w:ascii="Garamond" w:hAnsi="Garamond"/>
        </w:rPr>
        <w:t>Travel associated with programs that are pre-approved for academic credit or for which academic credit will be sought.  This includes study abroad, short-term and immersion programs of any duration, and research that is tied to academic credit</w:t>
      </w:r>
      <w:r w:rsidR="00F47E38" w:rsidRPr="00771928">
        <w:rPr>
          <w:rFonts w:ascii="Garamond" w:hAnsi="Garamond"/>
        </w:rPr>
        <w:t>;</w:t>
      </w:r>
      <w:r w:rsidRPr="00771928">
        <w:rPr>
          <w:rFonts w:ascii="Garamond" w:hAnsi="Garamond"/>
        </w:rPr>
        <w:t xml:space="preserve"> </w:t>
      </w:r>
    </w:p>
    <w:p w14:paraId="6D120DA9" w14:textId="695193E9" w:rsidR="009A7A77" w:rsidRPr="00771928" w:rsidRDefault="009A7A77" w:rsidP="009A7A77">
      <w:pPr>
        <w:pStyle w:val="NormalWeb"/>
        <w:numPr>
          <w:ilvl w:val="2"/>
          <w:numId w:val="1"/>
        </w:numPr>
        <w:rPr>
          <w:rFonts w:ascii="Garamond" w:hAnsi="Garamond"/>
        </w:rPr>
      </w:pPr>
      <w:r w:rsidRPr="00771928">
        <w:rPr>
          <w:rFonts w:ascii="Garamond" w:hAnsi="Garamond"/>
        </w:rPr>
        <w:lastRenderedPageBreak/>
        <w:t xml:space="preserve">Travel that is accompanied by </w:t>
      </w:r>
      <w:r w:rsidR="000330B8">
        <w:rPr>
          <w:rFonts w:ascii="Garamond" w:hAnsi="Garamond"/>
        </w:rPr>
        <w:t xml:space="preserve">a </w:t>
      </w:r>
      <w:r w:rsidRPr="00771928">
        <w:rPr>
          <w:rFonts w:ascii="Garamond" w:hAnsi="Garamond"/>
        </w:rPr>
        <w:t>University faculty</w:t>
      </w:r>
      <w:r w:rsidR="000330B8">
        <w:rPr>
          <w:rFonts w:ascii="Garamond" w:hAnsi="Garamond"/>
        </w:rPr>
        <w:t>, other academic appointee, postdoctoral researcher,</w:t>
      </w:r>
      <w:r w:rsidRPr="00771928">
        <w:rPr>
          <w:rFonts w:ascii="Garamond" w:hAnsi="Garamond"/>
        </w:rPr>
        <w:t xml:space="preserve"> or staff member acting in their role as a University employee; and</w:t>
      </w:r>
    </w:p>
    <w:p w14:paraId="3CBC1262" w14:textId="0A7A5232" w:rsidR="0068314E" w:rsidRPr="008E0DF4" w:rsidRDefault="009A7A77" w:rsidP="008E0DF4">
      <w:pPr>
        <w:pStyle w:val="NormalWeb"/>
        <w:numPr>
          <w:ilvl w:val="2"/>
          <w:numId w:val="1"/>
        </w:numPr>
        <w:rPr>
          <w:rFonts w:ascii="Garamond" w:hAnsi="Garamond"/>
        </w:rPr>
      </w:pPr>
      <w:r w:rsidRPr="00771928">
        <w:rPr>
          <w:rFonts w:ascii="Garamond" w:hAnsi="Garamond"/>
        </w:rPr>
        <w:t xml:space="preserve">Travel that is undertaken by one or more members of a student organization officially recognized and sponsored by a </w:t>
      </w:r>
      <w:r w:rsidR="000330B8">
        <w:rPr>
          <w:rFonts w:ascii="Garamond" w:hAnsi="Garamond"/>
        </w:rPr>
        <w:t>U</w:t>
      </w:r>
      <w:r w:rsidRPr="00771928">
        <w:rPr>
          <w:rFonts w:ascii="Garamond" w:hAnsi="Garamond"/>
        </w:rPr>
        <w:t>niversity unit, when the purpose of travel is within the scope and mission of the University. </w:t>
      </w:r>
    </w:p>
    <w:p w14:paraId="57F35ADC" w14:textId="523B4C62" w:rsidR="009A7A77" w:rsidRPr="00771928" w:rsidRDefault="0068314E">
      <w:pPr>
        <w:rPr>
          <w:rFonts w:ascii="Garamond" w:hAnsi="Garamond"/>
        </w:rPr>
      </w:pPr>
      <w:r>
        <w:rPr>
          <w:rFonts w:ascii="Garamond" w:hAnsi="Garamond"/>
        </w:rPr>
        <w:t xml:space="preserve">Requests </w:t>
      </w:r>
      <w:r w:rsidR="002B2EB4">
        <w:rPr>
          <w:rFonts w:ascii="Garamond" w:hAnsi="Garamond"/>
        </w:rPr>
        <w:t xml:space="preserve">by travelers who are not fully vaccinated will </w:t>
      </w:r>
      <w:r>
        <w:rPr>
          <w:rFonts w:ascii="Garamond" w:hAnsi="Garamond"/>
        </w:rPr>
        <w:t xml:space="preserve">be reviewed </w:t>
      </w:r>
      <w:proofErr w:type="gramStart"/>
      <w:r w:rsidRPr="00771928">
        <w:rPr>
          <w:rFonts w:ascii="Garamond" w:hAnsi="Garamond"/>
        </w:rPr>
        <w:t>in light of</w:t>
      </w:r>
      <w:proofErr w:type="gramEnd"/>
      <w:r w:rsidRPr="00771928">
        <w:rPr>
          <w:rFonts w:ascii="Garamond" w:hAnsi="Garamond"/>
        </w:rPr>
        <w:t xml:space="preserve"> the </w:t>
      </w:r>
      <w:r w:rsidR="00B7342B">
        <w:rPr>
          <w:rFonts w:ascii="Garamond" w:hAnsi="Garamond"/>
        </w:rPr>
        <w:t xml:space="preserve">following </w:t>
      </w:r>
      <w:r w:rsidRPr="00771928">
        <w:rPr>
          <w:rFonts w:ascii="Garamond" w:hAnsi="Garamond"/>
        </w:rPr>
        <w:t>considerations</w:t>
      </w:r>
      <w:r w:rsidR="00FE117E">
        <w:rPr>
          <w:rFonts w:ascii="Garamond" w:hAnsi="Garamond"/>
        </w:rPr>
        <w:t>:</w:t>
      </w:r>
    </w:p>
    <w:p w14:paraId="474829C9" w14:textId="3677E9EC" w:rsidR="00771928" w:rsidRPr="00771928" w:rsidRDefault="00771928">
      <w:pPr>
        <w:rPr>
          <w:rFonts w:ascii="Garamond" w:hAnsi="Garamond"/>
        </w:rPr>
      </w:pPr>
    </w:p>
    <w:p w14:paraId="220431C8" w14:textId="3CAB8305" w:rsidR="00771928" w:rsidRPr="00771928" w:rsidRDefault="00771928" w:rsidP="00771928">
      <w:pPr>
        <w:pStyle w:val="ListParagraph"/>
        <w:numPr>
          <w:ilvl w:val="0"/>
          <w:numId w:val="25"/>
        </w:numPr>
        <w:rPr>
          <w:rFonts w:ascii="Garamond" w:eastAsia="Times New Roman" w:hAnsi="Garamond" w:cs="Arial"/>
          <w:sz w:val="25"/>
          <w:szCs w:val="25"/>
        </w:rPr>
      </w:pPr>
      <w:r w:rsidRPr="00771928">
        <w:rPr>
          <w:rFonts w:ascii="Garamond" w:eastAsia="Times New Roman" w:hAnsi="Garamond" w:cs="Arial"/>
          <w:sz w:val="25"/>
          <w:szCs w:val="25"/>
        </w:rPr>
        <w:t xml:space="preserve">The need to travel in order to achieve the anticipated benefit, including any time sensitivity of the proposed travel, and the impact to the underlying project if travel is </w:t>
      </w:r>
      <w:proofErr w:type="gramStart"/>
      <w:r w:rsidRPr="00771928">
        <w:rPr>
          <w:rFonts w:ascii="Garamond" w:eastAsia="Times New Roman" w:hAnsi="Garamond" w:cs="Arial"/>
          <w:sz w:val="25"/>
          <w:szCs w:val="25"/>
        </w:rPr>
        <w:t>delayed;</w:t>
      </w:r>
      <w:proofErr w:type="gramEnd"/>
    </w:p>
    <w:p w14:paraId="2E943C5E" w14:textId="1FA11B4E" w:rsidR="00771928" w:rsidRPr="00771928" w:rsidRDefault="00771928" w:rsidP="00771928">
      <w:pPr>
        <w:pStyle w:val="ListParagraph"/>
        <w:numPr>
          <w:ilvl w:val="0"/>
          <w:numId w:val="25"/>
        </w:numPr>
        <w:rPr>
          <w:rFonts w:ascii="Garamond" w:eastAsia="Times New Roman" w:hAnsi="Garamond" w:cs="Arial"/>
          <w:sz w:val="25"/>
          <w:szCs w:val="25"/>
        </w:rPr>
      </w:pPr>
      <w:r w:rsidRPr="00771928">
        <w:rPr>
          <w:rFonts w:ascii="Garamond" w:eastAsia="Times New Roman" w:hAnsi="Garamond" w:cs="Arial"/>
          <w:sz w:val="25"/>
          <w:szCs w:val="25"/>
        </w:rPr>
        <w:t xml:space="preserve">The potential risk to personal health and safety of the traveler(s) and others with whom they may come into contact during travel, taking into account </w:t>
      </w:r>
      <w:r w:rsidR="006E0486">
        <w:rPr>
          <w:rFonts w:ascii="Garamond" w:eastAsia="Times New Roman" w:hAnsi="Garamond" w:cs="Arial"/>
          <w:sz w:val="25"/>
          <w:szCs w:val="25"/>
        </w:rPr>
        <w:t xml:space="preserve">the traveler’s unvaccinated status, </w:t>
      </w:r>
      <w:r w:rsidR="00FE117E">
        <w:rPr>
          <w:rFonts w:ascii="Garamond" w:eastAsia="Times New Roman" w:hAnsi="Garamond" w:cs="Arial"/>
          <w:sz w:val="25"/>
          <w:szCs w:val="25"/>
        </w:rPr>
        <w:t xml:space="preserve">conditions in the travel destination, availability and quality of medical assistance, lodging arrangements, and </w:t>
      </w:r>
      <w:r w:rsidRPr="00771928">
        <w:rPr>
          <w:rFonts w:ascii="Garamond" w:eastAsia="Times New Roman" w:hAnsi="Garamond" w:cs="Arial"/>
          <w:sz w:val="25"/>
          <w:szCs w:val="25"/>
        </w:rPr>
        <w:t xml:space="preserve">available public health and governmental </w:t>
      </w:r>
      <w:proofErr w:type="gramStart"/>
      <w:r w:rsidRPr="00771928">
        <w:rPr>
          <w:rFonts w:ascii="Garamond" w:eastAsia="Times New Roman" w:hAnsi="Garamond" w:cs="Arial"/>
          <w:sz w:val="25"/>
          <w:szCs w:val="25"/>
        </w:rPr>
        <w:t>guidance;</w:t>
      </w:r>
      <w:proofErr w:type="gramEnd"/>
    </w:p>
    <w:p w14:paraId="358A1F9B" w14:textId="736EFCF6" w:rsidR="00771928" w:rsidRPr="00771928" w:rsidRDefault="00771928" w:rsidP="00771928">
      <w:pPr>
        <w:pStyle w:val="ListParagraph"/>
        <w:numPr>
          <w:ilvl w:val="0"/>
          <w:numId w:val="25"/>
        </w:numPr>
        <w:rPr>
          <w:rFonts w:ascii="Garamond" w:eastAsia="Times New Roman" w:hAnsi="Garamond" w:cs="Arial"/>
          <w:sz w:val="25"/>
          <w:szCs w:val="25"/>
        </w:rPr>
      </w:pPr>
      <w:r w:rsidRPr="00771928">
        <w:rPr>
          <w:rFonts w:ascii="Garamond" w:eastAsia="Times New Roman" w:hAnsi="Garamond" w:cs="Arial"/>
          <w:sz w:val="25"/>
          <w:szCs w:val="25"/>
        </w:rPr>
        <w:t>The University’s ability to assist in a return to the United States in emergency circumstances, and access to healthcare at the travel location;</w:t>
      </w:r>
    </w:p>
    <w:p w14:paraId="75A91C68" w14:textId="7954FF0B" w:rsidR="00771928" w:rsidRPr="00771928" w:rsidRDefault="00771928" w:rsidP="00771928">
      <w:pPr>
        <w:pStyle w:val="ListParagraph"/>
        <w:numPr>
          <w:ilvl w:val="0"/>
          <w:numId w:val="25"/>
        </w:numPr>
        <w:rPr>
          <w:rFonts w:ascii="Garamond" w:eastAsia="Times New Roman" w:hAnsi="Garamond" w:cs="Arial"/>
          <w:sz w:val="25"/>
          <w:szCs w:val="25"/>
        </w:rPr>
      </w:pPr>
      <w:r w:rsidRPr="00771928">
        <w:rPr>
          <w:rFonts w:ascii="Garamond" w:eastAsia="Times New Roman" w:hAnsi="Garamond" w:cs="Arial"/>
          <w:sz w:val="25"/>
          <w:szCs w:val="25"/>
        </w:rPr>
        <w:t xml:space="preserve">The risk to the health and safety of University faculty, </w:t>
      </w:r>
      <w:r w:rsidR="00FD7CF5">
        <w:rPr>
          <w:rFonts w:ascii="Garamond" w:eastAsia="Times New Roman" w:hAnsi="Garamond" w:cs="Arial"/>
          <w:sz w:val="25"/>
          <w:szCs w:val="25"/>
        </w:rPr>
        <w:t xml:space="preserve">other academic appointees, postdoctoral researchers, </w:t>
      </w:r>
      <w:r w:rsidRPr="00771928">
        <w:rPr>
          <w:rFonts w:ascii="Garamond" w:eastAsia="Times New Roman" w:hAnsi="Garamond" w:cs="Arial"/>
          <w:sz w:val="25"/>
          <w:szCs w:val="25"/>
        </w:rPr>
        <w:t>staff, and students, and the University’s surrounding communities, upon return;</w:t>
      </w:r>
      <w:r w:rsidR="00FE117E">
        <w:rPr>
          <w:rFonts w:ascii="Garamond" w:eastAsia="Times New Roman" w:hAnsi="Garamond" w:cs="Arial"/>
          <w:sz w:val="25"/>
          <w:szCs w:val="25"/>
        </w:rPr>
        <w:t xml:space="preserve"> and</w:t>
      </w:r>
    </w:p>
    <w:p w14:paraId="6A877CB2" w14:textId="545845CD" w:rsidR="00771928" w:rsidRPr="00771928" w:rsidRDefault="00771928" w:rsidP="00771928">
      <w:pPr>
        <w:pStyle w:val="ListParagraph"/>
        <w:numPr>
          <w:ilvl w:val="0"/>
          <w:numId w:val="25"/>
        </w:numPr>
        <w:rPr>
          <w:rFonts w:ascii="Garamond" w:eastAsia="Times New Roman" w:hAnsi="Garamond" w:cs="Times New Roman"/>
        </w:rPr>
      </w:pPr>
      <w:r w:rsidRPr="00771928">
        <w:rPr>
          <w:rFonts w:ascii="Garamond" w:eastAsia="Times New Roman" w:hAnsi="Garamond" w:cs="Arial"/>
          <w:sz w:val="25"/>
          <w:szCs w:val="25"/>
        </w:rPr>
        <w:t>Other factors that may be relevant.</w:t>
      </w:r>
    </w:p>
    <w:p w14:paraId="3155DDC6" w14:textId="0023D2D9" w:rsidR="00771928" w:rsidRDefault="00771928">
      <w:pPr>
        <w:rPr>
          <w:rFonts w:ascii="Garamond" w:hAnsi="Garamond"/>
        </w:rPr>
      </w:pPr>
    </w:p>
    <w:p w14:paraId="34F21CAF" w14:textId="43F3508F" w:rsidR="006B3B90" w:rsidRDefault="006B3B90" w:rsidP="006B3B90">
      <w:pPr>
        <w:rPr>
          <w:rFonts w:ascii="Garamond" w:eastAsia="Times New Roman" w:hAnsi="Garamond" w:cs="Arial"/>
        </w:rPr>
      </w:pPr>
      <w:r w:rsidRPr="00FE117E">
        <w:rPr>
          <w:rFonts w:ascii="Garamond" w:eastAsia="Times New Roman" w:hAnsi="Garamond" w:cs="Arial"/>
        </w:rPr>
        <w:t>Even if travel is permissible under U.S. travel restrictions and University policy, local guidelines of the</w:t>
      </w:r>
      <w:r>
        <w:rPr>
          <w:rFonts w:ascii="Garamond" w:eastAsia="Times New Roman" w:hAnsi="Garamond" w:cs="Arial"/>
        </w:rPr>
        <w:t xml:space="preserve"> destination</w:t>
      </w:r>
      <w:r w:rsidRPr="00FE117E">
        <w:rPr>
          <w:rFonts w:ascii="Garamond" w:eastAsia="Times New Roman" w:hAnsi="Garamond" w:cs="Arial"/>
        </w:rPr>
        <w:t xml:space="preserve"> country regarding public health and safety must be considered and adhered to</w:t>
      </w:r>
      <w:r w:rsidR="005A22F3">
        <w:rPr>
          <w:rFonts w:ascii="Garamond" w:eastAsia="Times New Roman" w:hAnsi="Garamond" w:cs="Arial"/>
        </w:rPr>
        <w:t xml:space="preserve"> throughout travel</w:t>
      </w:r>
      <w:r w:rsidRPr="00FE117E">
        <w:rPr>
          <w:rFonts w:ascii="Garamond" w:eastAsia="Times New Roman" w:hAnsi="Garamond" w:cs="Arial"/>
        </w:rPr>
        <w:t xml:space="preserve">. </w:t>
      </w:r>
      <w:r w:rsidR="00346016">
        <w:rPr>
          <w:rFonts w:ascii="Garamond" w:eastAsia="Times New Roman" w:hAnsi="Garamond" w:cs="Arial"/>
        </w:rPr>
        <w:t xml:space="preserve"> </w:t>
      </w:r>
      <w:r w:rsidRPr="00FE117E">
        <w:rPr>
          <w:rFonts w:ascii="Garamond" w:eastAsia="Times New Roman" w:hAnsi="Garamond" w:cs="Arial"/>
        </w:rPr>
        <w:t>Travelers should be aware that they</w:t>
      </w:r>
      <w:r>
        <w:rPr>
          <w:rFonts w:ascii="Garamond" w:eastAsia="Times New Roman" w:hAnsi="Garamond" w:cs="Arial"/>
        </w:rPr>
        <w:t xml:space="preserve"> </w:t>
      </w:r>
      <w:r w:rsidRPr="00FE117E">
        <w:rPr>
          <w:rFonts w:ascii="Garamond" w:eastAsia="Times New Roman" w:hAnsi="Garamond" w:cs="Arial"/>
        </w:rPr>
        <w:t xml:space="preserve">may be subject to quarantine </w:t>
      </w:r>
      <w:r w:rsidR="004A5796">
        <w:rPr>
          <w:rFonts w:ascii="Garamond" w:eastAsia="Times New Roman" w:hAnsi="Garamond" w:cs="Arial"/>
        </w:rPr>
        <w:t xml:space="preserve">and/or testing requirements </w:t>
      </w:r>
      <w:r w:rsidR="00346016">
        <w:rPr>
          <w:rFonts w:ascii="Garamond" w:eastAsia="Times New Roman" w:hAnsi="Garamond" w:cs="Arial"/>
        </w:rPr>
        <w:t xml:space="preserve">at their destination and/or </w:t>
      </w:r>
      <w:r w:rsidRPr="00FE117E">
        <w:rPr>
          <w:rFonts w:ascii="Garamond" w:eastAsia="Times New Roman" w:hAnsi="Garamond" w:cs="Arial"/>
        </w:rPr>
        <w:t xml:space="preserve">when returning to the U.S. and may face restrictions </w:t>
      </w:r>
      <w:r w:rsidR="005A22F3">
        <w:rPr>
          <w:rFonts w:ascii="Garamond" w:eastAsia="Times New Roman" w:hAnsi="Garamond" w:cs="Arial"/>
        </w:rPr>
        <w:t xml:space="preserve">upon entry </w:t>
      </w:r>
      <w:r w:rsidRPr="00FE117E">
        <w:rPr>
          <w:rFonts w:ascii="Garamond" w:eastAsia="Times New Roman" w:hAnsi="Garamond" w:cs="Arial"/>
        </w:rPr>
        <w:t>in their destination</w:t>
      </w:r>
      <w:r>
        <w:rPr>
          <w:rFonts w:ascii="Garamond" w:eastAsia="Times New Roman" w:hAnsi="Garamond" w:cs="Arial"/>
        </w:rPr>
        <w:t xml:space="preserve"> </w:t>
      </w:r>
      <w:r w:rsidRPr="00FE117E">
        <w:rPr>
          <w:rFonts w:ascii="Garamond" w:eastAsia="Times New Roman" w:hAnsi="Garamond" w:cs="Arial"/>
        </w:rPr>
        <w:t>country. Travelers who are not U.S. citizens may face additional requirements or restrictions upon their</w:t>
      </w:r>
      <w:r>
        <w:rPr>
          <w:rFonts w:ascii="Garamond" w:eastAsia="Times New Roman" w:hAnsi="Garamond" w:cs="Arial"/>
        </w:rPr>
        <w:t xml:space="preserve"> </w:t>
      </w:r>
      <w:r w:rsidRPr="00FE117E">
        <w:rPr>
          <w:rFonts w:ascii="Garamond" w:eastAsia="Times New Roman" w:hAnsi="Garamond" w:cs="Arial"/>
        </w:rPr>
        <w:t>return to the U.S. Additional information about foreign travel may be found on the U.S. State</w:t>
      </w:r>
      <w:r>
        <w:rPr>
          <w:rFonts w:ascii="Garamond" w:eastAsia="Times New Roman" w:hAnsi="Garamond" w:cs="Arial"/>
        </w:rPr>
        <w:t xml:space="preserve"> </w:t>
      </w:r>
      <w:r w:rsidRPr="00FE117E">
        <w:rPr>
          <w:rFonts w:ascii="Garamond" w:eastAsia="Times New Roman" w:hAnsi="Garamond" w:cs="Arial"/>
        </w:rPr>
        <w:t xml:space="preserve">Department website at </w:t>
      </w:r>
      <w:hyperlink r:id="rId10" w:history="1">
        <w:r w:rsidRPr="00FE117E">
          <w:rPr>
            <w:rStyle w:val="Hyperlink"/>
            <w:rFonts w:ascii="Garamond" w:eastAsia="Times New Roman" w:hAnsi="Garamond" w:cs="Arial"/>
          </w:rPr>
          <w:t>https://travel.state.gov/content/travel/en/international-travel.html</w:t>
        </w:r>
      </w:hyperlink>
      <w:r w:rsidRPr="00FE117E">
        <w:rPr>
          <w:rFonts w:ascii="Garamond" w:eastAsia="Times New Roman" w:hAnsi="Garamond" w:cs="Arial"/>
        </w:rPr>
        <w:t>.</w:t>
      </w:r>
    </w:p>
    <w:p w14:paraId="7AFB6AA2" w14:textId="77777777" w:rsidR="006B3B90" w:rsidRPr="00FE117E" w:rsidRDefault="006B3B90" w:rsidP="006B3B90">
      <w:pPr>
        <w:rPr>
          <w:rFonts w:ascii="Garamond" w:eastAsia="Times New Roman" w:hAnsi="Garamond" w:cs="Times New Roman"/>
        </w:rPr>
      </w:pPr>
    </w:p>
    <w:p w14:paraId="340E7844" w14:textId="68A6545F" w:rsidR="00FE117E" w:rsidRPr="006B3B90" w:rsidRDefault="005A22F3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Travelers </w:t>
      </w:r>
      <w:r w:rsidR="00346016">
        <w:rPr>
          <w:rFonts w:ascii="Garamond" w:hAnsi="Garamond"/>
          <w:b/>
          <w:bCs/>
          <w:sz w:val="32"/>
          <w:szCs w:val="32"/>
        </w:rPr>
        <w:t xml:space="preserve">who are not fully vaccinated and who are seeking </w:t>
      </w:r>
      <w:r w:rsidR="002F17F6">
        <w:rPr>
          <w:rFonts w:ascii="Garamond" w:hAnsi="Garamond"/>
          <w:b/>
          <w:bCs/>
          <w:sz w:val="32"/>
          <w:szCs w:val="32"/>
        </w:rPr>
        <w:t xml:space="preserve">approval for </w:t>
      </w:r>
      <w:r w:rsidR="00346016">
        <w:rPr>
          <w:rFonts w:ascii="Garamond" w:hAnsi="Garamond"/>
          <w:b/>
          <w:bCs/>
          <w:sz w:val="32"/>
          <w:szCs w:val="32"/>
        </w:rPr>
        <w:t xml:space="preserve">foreign travel </w:t>
      </w:r>
      <w:r w:rsidR="00FE117E" w:rsidRPr="006B3B90">
        <w:rPr>
          <w:rFonts w:ascii="Garamond" w:hAnsi="Garamond"/>
          <w:b/>
          <w:bCs/>
          <w:sz w:val="32"/>
          <w:szCs w:val="32"/>
        </w:rPr>
        <w:t>should submit a signed Travel Risk Acknowledgement form (below).</w:t>
      </w:r>
    </w:p>
    <w:p w14:paraId="483ABFFC" w14:textId="10E414FF" w:rsidR="00FE117E" w:rsidRDefault="00FE117E">
      <w:pPr>
        <w:rPr>
          <w:rFonts w:ascii="Garamond" w:hAnsi="Garamond"/>
        </w:rPr>
      </w:pPr>
    </w:p>
    <w:p w14:paraId="19062413" w14:textId="6A5556B0" w:rsidR="00FE117E" w:rsidRDefault="005A22F3">
      <w:pPr>
        <w:rPr>
          <w:rFonts w:ascii="Garamond" w:hAnsi="Garamond"/>
        </w:rPr>
      </w:pPr>
      <w:r>
        <w:rPr>
          <w:rFonts w:ascii="Garamond" w:hAnsi="Garamond"/>
        </w:rPr>
        <w:t xml:space="preserve">No Travel Risk Acknowledgement form is required of fully vaccinated travelers.  </w:t>
      </w:r>
      <w:r w:rsidR="00EB05E9">
        <w:rPr>
          <w:rFonts w:ascii="Garamond" w:hAnsi="Garamond"/>
        </w:rPr>
        <w:t>T</w:t>
      </w:r>
      <w:r w:rsidR="002B2EB4">
        <w:rPr>
          <w:rFonts w:ascii="Garamond" w:hAnsi="Garamond"/>
        </w:rPr>
        <w:t>ravelers who are not fully vaccinated</w:t>
      </w:r>
      <w:r w:rsidR="00EB05E9">
        <w:rPr>
          <w:rFonts w:ascii="Garamond" w:hAnsi="Garamond"/>
        </w:rPr>
        <w:t xml:space="preserve"> must submit the form to their</w:t>
      </w:r>
      <w:r w:rsidR="00FE117E">
        <w:rPr>
          <w:rFonts w:ascii="Garamond" w:hAnsi="Garamond"/>
        </w:rPr>
        <w:t xml:space="preserve"> department chair</w:t>
      </w:r>
      <w:r w:rsidR="00EB05E9">
        <w:rPr>
          <w:rFonts w:ascii="Garamond" w:hAnsi="Garamond"/>
        </w:rPr>
        <w:t xml:space="preserve"> and</w:t>
      </w:r>
      <w:r w:rsidR="00EB05E9">
        <w:rPr>
          <w:rFonts w:ascii="Garamond" w:hAnsi="Garamond"/>
        </w:rPr>
        <w:t xml:space="preserve"> </w:t>
      </w:r>
      <w:r w:rsidR="00FE117E">
        <w:rPr>
          <w:rFonts w:ascii="Garamond" w:hAnsi="Garamond"/>
        </w:rPr>
        <w:t>the</w:t>
      </w:r>
      <w:r w:rsidR="00EB05E9">
        <w:rPr>
          <w:rFonts w:ascii="Garamond" w:hAnsi="Garamond"/>
        </w:rPr>
        <w:t>ir</w:t>
      </w:r>
      <w:r w:rsidR="00FE117E">
        <w:rPr>
          <w:rFonts w:ascii="Garamond" w:hAnsi="Garamond"/>
        </w:rPr>
        <w:t xml:space="preserve"> </w:t>
      </w:r>
      <w:proofErr w:type="gramStart"/>
      <w:r w:rsidR="00FE117E">
        <w:rPr>
          <w:rFonts w:ascii="Garamond" w:hAnsi="Garamond"/>
        </w:rPr>
        <w:t>Dean</w:t>
      </w:r>
      <w:proofErr w:type="gramEnd"/>
      <w:r w:rsidR="00FE117E">
        <w:rPr>
          <w:rFonts w:ascii="Garamond" w:hAnsi="Garamond"/>
        </w:rPr>
        <w:t xml:space="preserve"> or head of administrative unit</w:t>
      </w:r>
      <w:r w:rsidR="00EB05E9">
        <w:rPr>
          <w:rFonts w:ascii="Garamond" w:hAnsi="Garamond"/>
        </w:rPr>
        <w:t xml:space="preserve"> (</w:t>
      </w:r>
      <w:r w:rsidR="00FE117E">
        <w:rPr>
          <w:rFonts w:ascii="Garamond" w:hAnsi="Garamond"/>
        </w:rPr>
        <w:t>or their designee</w:t>
      </w:r>
      <w:r w:rsidR="00EB05E9">
        <w:rPr>
          <w:rFonts w:ascii="Garamond" w:hAnsi="Garamond"/>
        </w:rPr>
        <w:t>)</w:t>
      </w:r>
      <w:r w:rsidR="00FE117E">
        <w:rPr>
          <w:rFonts w:ascii="Garamond" w:hAnsi="Garamond"/>
        </w:rPr>
        <w:t xml:space="preserve"> </w:t>
      </w:r>
      <w:r w:rsidR="00EB05E9">
        <w:rPr>
          <w:rFonts w:ascii="Garamond" w:hAnsi="Garamond"/>
        </w:rPr>
        <w:t>for</w:t>
      </w:r>
      <w:r w:rsidR="00EB05E9">
        <w:rPr>
          <w:rFonts w:ascii="Garamond" w:hAnsi="Garamond"/>
        </w:rPr>
        <w:t xml:space="preserve"> </w:t>
      </w:r>
      <w:r w:rsidR="00FE117E">
        <w:rPr>
          <w:rFonts w:ascii="Garamond" w:hAnsi="Garamond"/>
        </w:rPr>
        <w:t xml:space="preserve">review and, if </w:t>
      </w:r>
      <w:r w:rsidR="00EB05E9">
        <w:rPr>
          <w:rFonts w:ascii="Garamond" w:hAnsi="Garamond"/>
        </w:rPr>
        <w:t>they approve</w:t>
      </w:r>
      <w:r w:rsidR="00FE117E">
        <w:rPr>
          <w:rFonts w:ascii="Garamond" w:hAnsi="Garamond"/>
        </w:rPr>
        <w:t xml:space="preserve">, </w:t>
      </w:r>
      <w:r w:rsidR="00EB05E9">
        <w:rPr>
          <w:rFonts w:ascii="Garamond" w:hAnsi="Garamond"/>
        </w:rPr>
        <w:t>signature</w:t>
      </w:r>
      <w:r w:rsidR="00FE117E">
        <w:rPr>
          <w:rFonts w:ascii="Garamond" w:hAnsi="Garamond"/>
        </w:rPr>
        <w:t xml:space="preserve">.  </w:t>
      </w:r>
      <w:r>
        <w:rPr>
          <w:rFonts w:ascii="Garamond" w:hAnsi="Garamond"/>
        </w:rPr>
        <w:t>T</w:t>
      </w:r>
      <w:r w:rsidR="00FE117E">
        <w:rPr>
          <w:rFonts w:ascii="Garamond" w:hAnsi="Garamond"/>
        </w:rPr>
        <w:t xml:space="preserve">he Dean or head of administrative unit </w:t>
      </w:r>
      <w:r w:rsidR="00EB05E9">
        <w:rPr>
          <w:rFonts w:ascii="Garamond" w:hAnsi="Garamond"/>
        </w:rPr>
        <w:t>(</w:t>
      </w:r>
      <w:r w:rsidR="00FE117E">
        <w:rPr>
          <w:rFonts w:ascii="Garamond" w:hAnsi="Garamond"/>
        </w:rPr>
        <w:t>or their designee</w:t>
      </w:r>
      <w:r w:rsidR="00EB05E9">
        <w:rPr>
          <w:rFonts w:ascii="Garamond" w:hAnsi="Garamond"/>
        </w:rPr>
        <w:t>)</w:t>
      </w:r>
      <w:r w:rsidR="00FE117E">
        <w:rPr>
          <w:rFonts w:ascii="Garamond" w:hAnsi="Garamond"/>
        </w:rPr>
        <w:t xml:space="preserve"> should send the completed and signed materials to PTRC at </w:t>
      </w:r>
      <w:hyperlink r:id="rId11" w:history="1">
        <w:r w:rsidR="00FE117E" w:rsidRPr="00165B9D">
          <w:rPr>
            <w:rStyle w:val="Hyperlink"/>
            <w:rFonts w:ascii="Garamond" w:hAnsi="Garamond"/>
          </w:rPr>
          <w:t>risk@uchicago.edu</w:t>
        </w:r>
      </w:hyperlink>
      <w:r w:rsidR="00FE117E">
        <w:rPr>
          <w:rFonts w:ascii="Garamond" w:hAnsi="Garamond"/>
        </w:rPr>
        <w:t>.  Members of the PTRC are:</w:t>
      </w:r>
    </w:p>
    <w:p w14:paraId="0785E968" w14:textId="77777777" w:rsidR="00FE117E" w:rsidRDefault="00FE117E">
      <w:pPr>
        <w:rPr>
          <w:rFonts w:ascii="Garamond" w:hAnsi="Garamond"/>
        </w:rPr>
      </w:pPr>
    </w:p>
    <w:p w14:paraId="09DF3882" w14:textId="4CA9897B" w:rsidR="00FE117E" w:rsidRPr="00FE117E" w:rsidRDefault="00FE117E" w:rsidP="00FE117E">
      <w:pPr>
        <w:pStyle w:val="ListParagraph"/>
        <w:numPr>
          <w:ilvl w:val="0"/>
          <w:numId w:val="26"/>
        </w:numPr>
        <w:rPr>
          <w:rFonts w:ascii="Garamond" w:eastAsia="Times New Roman" w:hAnsi="Garamond" w:cs="Arial"/>
        </w:rPr>
      </w:pPr>
      <w:r w:rsidRPr="00FE117E">
        <w:rPr>
          <w:rFonts w:ascii="Garamond" w:eastAsia="Times New Roman" w:hAnsi="Garamond" w:cs="Arial"/>
        </w:rPr>
        <w:t>Melina Hale, Vice Provost and William Rainey Harper Professor in Organismal Biology and Anatomy and the College</w:t>
      </w:r>
    </w:p>
    <w:p w14:paraId="12BA4862" w14:textId="2B672B40" w:rsidR="00FE117E" w:rsidRPr="00FE117E" w:rsidRDefault="00FE117E" w:rsidP="00FE117E">
      <w:pPr>
        <w:pStyle w:val="ListParagraph"/>
        <w:numPr>
          <w:ilvl w:val="0"/>
          <w:numId w:val="26"/>
        </w:numPr>
        <w:rPr>
          <w:rFonts w:ascii="Garamond" w:eastAsia="Times New Roman" w:hAnsi="Garamond" w:cs="Arial"/>
        </w:rPr>
      </w:pPr>
      <w:r w:rsidRPr="00FE117E">
        <w:rPr>
          <w:rFonts w:ascii="Garamond" w:eastAsia="Times New Roman" w:hAnsi="Garamond" w:cs="Arial"/>
        </w:rPr>
        <w:lastRenderedPageBreak/>
        <w:t>Ingrid Gould, Associate Provost</w:t>
      </w:r>
    </w:p>
    <w:p w14:paraId="78DFE745" w14:textId="19FF5C91" w:rsidR="00FE117E" w:rsidRPr="00FE117E" w:rsidRDefault="00FE117E" w:rsidP="00FE117E">
      <w:pPr>
        <w:pStyle w:val="ListParagraph"/>
        <w:numPr>
          <w:ilvl w:val="0"/>
          <w:numId w:val="26"/>
        </w:numPr>
        <w:rPr>
          <w:rFonts w:ascii="Garamond" w:eastAsia="Times New Roman" w:hAnsi="Garamond" w:cs="Arial"/>
        </w:rPr>
      </w:pPr>
      <w:r w:rsidRPr="00FE117E">
        <w:rPr>
          <w:rFonts w:ascii="Garamond" w:eastAsia="Times New Roman" w:hAnsi="Garamond" w:cs="Arial"/>
        </w:rPr>
        <w:t>Russ Herron, Senior Associate General Counsel</w:t>
      </w:r>
    </w:p>
    <w:p w14:paraId="769F9093" w14:textId="27C6D6AB" w:rsidR="00FE117E" w:rsidRPr="00FE117E" w:rsidRDefault="00FE117E" w:rsidP="00FE117E">
      <w:pPr>
        <w:pStyle w:val="ListParagraph"/>
        <w:numPr>
          <w:ilvl w:val="0"/>
          <w:numId w:val="26"/>
        </w:numPr>
        <w:rPr>
          <w:rFonts w:ascii="Garamond" w:eastAsia="Times New Roman" w:hAnsi="Garamond" w:cs="Arial"/>
        </w:rPr>
      </w:pPr>
      <w:r w:rsidRPr="00FE117E">
        <w:rPr>
          <w:rFonts w:ascii="Garamond" w:eastAsia="Times New Roman" w:hAnsi="Garamond" w:cs="Arial"/>
        </w:rPr>
        <w:t>Kenyatta Futterman, Office of Risk Management</w:t>
      </w:r>
    </w:p>
    <w:p w14:paraId="14CBBDF5" w14:textId="40B83A40" w:rsidR="00FE117E" w:rsidRPr="00FE117E" w:rsidRDefault="00FE117E" w:rsidP="00FE117E">
      <w:pPr>
        <w:pStyle w:val="ListParagraph"/>
        <w:numPr>
          <w:ilvl w:val="0"/>
          <w:numId w:val="26"/>
        </w:numPr>
        <w:rPr>
          <w:rFonts w:ascii="Garamond" w:eastAsia="Times New Roman" w:hAnsi="Garamond" w:cs="Times New Roman"/>
        </w:rPr>
      </w:pPr>
      <w:r w:rsidRPr="00FE117E">
        <w:rPr>
          <w:rFonts w:ascii="Garamond" w:eastAsia="Times New Roman" w:hAnsi="Garamond" w:cs="Arial"/>
        </w:rPr>
        <w:t>Eric Benjaminson, Assistant Director for Health and Safety, Office of Study Abroad</w:t>
      </w:r>
    </w:p>
    <w:p w14:paraId="76D4CB50" w14:textId="77777777" w:rsidR="00FE117E" w:rsidRPr="00771928" w:rsidRDefault="00FE117E">
      <w:pPr>
        <w:rPr>
          <w:rFonts w:ascii="Garamond" w:hAnsi="Garamond"/>
        </w:rPr>
      </w:pPr>
    </w:p>
    <w:sectPr w:rsidR="00FE117E" w:rsidRPr="00771928" w:rsidSect="00542820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C985" w14:textId="77777777" w:rsidR="00EC66E2" w:rsidRDefault="00EC66E2" w:rsidP="009A7A77">
      <w:r>
        <w:separator/>
      </w:r>
    </w:p>
  </w:endnote>
  <w:endnote w:type="continuationSeparator" w:id="0">
    <w:p w14:paraId="133CB6FD" w14:textId="77777777" w:rsidR="00EC66E2" w:rsidRDefault="00EC66E2" w:rsidP="009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2649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65E9B6" w14:textId="36907D65" w:rsidR="00542820" w:rsidRDefault="00542820" w:rsidP="004A47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572CFF" w14:textId="77777777" w:rsidR="00542820" w:rsidRDefault="00542820" w:rsidP="0054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5228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787022" w14:textId="75DD6B9C" w:rsidR="00542820" w:rsidRDefault="00542820" w:rsidP="004A47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BBF37A" w14:textId="77777777" w:rsidR="00542820" w:rsidRDefault="00542820" w:rsidP="0054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5BE5" w14:textId="77777777" w:rsidR="00EC66E2" w:rsidRDefault="00EC66E2" w:rsidP="009A7A77">
      <w:r>
        <w:separator/>
      </w:r>
    </w:p>
  </w:footnote>
  <w:footnote w:type="continuationSeparator" w:id="0">
    <w:p w14:paraId="5637CF13" w14:textId="77777777" w:rsidR="00EC66E2" w:rsidRDefault="00EC66E2" w:rsidP="009A7A77">
      <w:r>
        <w:continuationSeparator/>
      </w:r>
    </w:p>
  </w:footnote>
  <w:footnote w:id="1">
    <w:p w14:paraId="725DA2DD" w14:textId="75394C1E" w:rsidR="002B2EB4" w:rsidRPr="002B41D6" w:rsidRDefault="002B2EB4" w:rsidP="002B2EB4">
      <w:pPr>
        <w:rPr>
          <w:rFonts w:ascii="Garamond" w:eastAsia="Times New Roman" w:hAnsi="Garamond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B41D6">
        <w:rPr>
          <w:rFonts w:ascii="Garamond" w:eastAsia="Times New Roman" w:hAnsi="Garamond" w:cs="Times New Roman"/>
        </w:rPr>
        <w:t>Being fully vaccinated means two weeks after the second dose of a two-dose vaccine</w:t>
      </w:r>
      <w:r>
        <w:rPr>
          <w:rFonts w:ascii="Garamond" w:eastAsia="Times New Roman" w:hAnsi="Garamond" w:cs="Times New Roman"/>
        </w:rPr>
        <w:t>,</w:t>
      </w:r>
      <w:r w:rsidRPr="002B41D6">
        <w:rPr>
          <w:rFonts w:ascii="Garamond" w:eastAsia="Times New Roman" w:hAnsi="Garamond" w:cs="Times New Roman"/>
        </w:rPr>
        <w:t xml:space="preserve"> or two weeks after a one-dose vaccine.  The vaccine must be one that is authorized by the FDA or WHO under emergency use authorization/listing or full authorization.</w:t>
      </w:r>
      <w:r w:rsidR="00BD6C55">
        <w:rPr>
          <w:rFonts w:ascii="Garamond" w:eastAsia="Times New Roman" w:hAnsi="Garamond" w:cs="Times New Roman"/>
        </w:rPr>
        <w:t xml:space="preserve">  The current list of authorized vaccines meeting these requirements can be found </w:t>
      </w:r>
      <w:hyperlink r:id="rId1" w:anchor="vaccination-policies" w:history="1">
        <w:r w:rsidR="00BD6C55" w:rsidRPr="00BD6C55">
          <w:rPr>
            <w:rStyle w:val="Hyperlink"/>
            <w:rFonts w:ascii="Garamond" w:eastAsia="Times New Roman" w:hAnsi="Garamond" w:cs="Times New Roman"/>
          </w:rPr>
          <w:t>here</w:t>
        </w:r>
      </w:hyperlink>
      <w:r w:rsidR="00BD6C55">
        <w:rPr>
          <w:rFonts w:ascii="Garamond" w:eastAsia="Times New Roman" w:hAnsi="Garamond" w:cs="Times New Roman"/>
        </w:rPr>
        <w:t xml:space="preserve"> on the </w:t>
      </w:r>
      <w:proofErr w:type="spellStart"/>
      <w:r w:rsidR="00BD6C55">
        <w:rPr>
          <w:rFonts w:ascii="Garamond" w:eastAsia="Times New Roman" w:hAnsi="Garamond" w:cs="Times New Roman"/>
        </w:rPr>
        <w:t>GoForward</w:t>
      </w:r>
      <w:proofErr w:type="spellEnd"/>
      <w:r w:rsidR="00BD6C55">
        <w:rPr>
          <w:rFonts w:ascii="Garamond" w:eastAsia="Times New Roman" w:hAnsi="Garamond" w:cs="Times New Roman"/>
        </w:rPr>
        <w:t xml:space="preserve"> website.</w:t>
      </w:r>
    </w:p>
    <w:p w14:paraId="0D3DDDF7" w14:textId="77777777" w:rsidR="002B2EB4" w:rsidRPr="002B41D6" w:rsidRDefault="002B2EB4" w:rsidP="002B2EB4">
      <w:pPr>
        <w:rPr>
          <w:rFonts w:ascii="Garamond" w:eastAsia="Times New Roman" w:hAnsi="Garamond" w:cs="Times New Roman"/>
        </w:rPr>
      </w:pPr>
    </w:p>
    <w:p w14:paraId="197912F1" w14:textId="77777777" w:rsidR="002B2EB4" w:rsidRDefault="002B2EB4" w:rsidP="002B2EB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E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475ECE"/>
    <w:multiLevelType w:val="multilevel"/>
    <w:tmpl w:val="953CBDE0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5B7E7D"/>
    <w:multiLevelType w:val="multilevel"/>
    <w:tmpl w:val="B5865D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823B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8F42A1"/>
    <w:multiLevelType w:val="multilevel"/>
    <w:tmpl w:val="B36A63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0A1C9F"/>
    <w:multiLevelType w:val="hybridMultilevel"/>
    <w:tmpl w:val="911A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0419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B5EE2"/>
    <w:multiLevelType w:val="multilevel"/>
    <w:tmpl w:val="3BFCC4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041E95"/>
    <w:multiLevelType w:val="multilevel"/>
    <w:tmpl w:val="6B7E4F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" w:hanging="1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3A7BCE"/>
    <w:multiLevelType w:val="multilevel"/>
    <w:tmpl w:val="19EA86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BC7A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D54D76"/>
    <w:multiLevelType w:val="multilevel"/>
    <w:tmpl w:val="953CBDE0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D66452"/>
    <w:multiLevelType w:val="multilevel"/>
    <w:tmpl w:val="1EC4BE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574250"/>
    <w:multiLevelType w:val="hybridMultilevel"/>
    <w:tmpl w:val="64DC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C86"/>
    <w:multiLevelType w:val="multilevel"/>
    <w:tmpl w:val="6F4E6B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7A6B72"/>
    <w:multiLevelType w:val="multilevel"/>
    <w:tmpl w:val="B7A26D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1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6175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6762BD"/>
    <w:multiLevelType w:val="multilevel"/>
    <w:tmpl w:val="B5865D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2A70E5"/>
    <w:multiLevelType w:val="multilevel"/>
    <w:tmpl w:val="42FE8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226B42"/>
    <w:multiLevelType w:val="multilevel"/>
    <w:tmpl w:val="B5865D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787908"/>
    <w:multiLevelType w:val="multilevel"/>
    <w:tmpl w:val="3708AD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1BE49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CF51CB"/>
    <w:multiLevelType w:val="multilevel"/>
    <w:tmpl w:val="5A46C7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162C56"/>
    <w:multiLevelType w:val="multilevel"/>
    <w:tmpl w:val="AACAB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559334C"/>
    <w:multiLevelType w:val="multilevel"/>
    <w:tmpl w:val="900A55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7AC4B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CAE02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21"/>
  </w:num>
  <w:num w:numId="5">
    <w:abstractNumId w:val="13"/>
  </w:num>
  <w:num w:numId="6">
    <w:abstractNumId w:val="6"/>
  </w:num>
  <w:num w:numId="7">
    <w:abstractNumId w:val="8"/>
  </w:num>
  <w:num w:numId="8">
    <w:abstractNumId w:val="24"/>
  </w:num>
  <w:num w:numId="9">
    <w:abstractNumId w:val="0"/>
  </w:num>
  <w:num w:numId="10">
    <w:abstractNumId w:val="15"/>
  </w:num>
  <w:num w:numId="11">
    <w:abstractNumId w:val="9"/>
  </w:num>
  <w:num w:numId="12">
    <w:abstractNumId w:val="25"/>
  </w:num>
  <w:num w:numId="13">
    <w:abstractNumId w:val="3"/>
  </w:num>
  <w:num w:numId="14">
    <w:abstractNumId w:val="14"/>
  </w:num>
  <w:num w:numId="15">
    <w:abstractNumId w:val="22"/>
  </w:num>
  <w:num w:numId="16">
    <w:abstractNumId w:val="23"/>
  </w:num>
  <w:num w:numId="17">
    <w:abstractNumId w:val="18"/>
  </w:num>
  <w:num w:numId="18">
    <w:abstractNumId w:val="16"/>
  </w:num>
  <w:num w:numId="19">
    <w:abstractNumId w:val="2"/>
  </w:num>
  <w:num w:numId="20">
    <w:abstractNumId w:val="1"/>
  </w:num>
  <w:num w:numId="21">
    <w:abstractNumId w:val="17"/>
  </w:num>
  <w:num w:numId="22">
    <w:abstractNumId w:val="4"/>
  </w:num>
  <w:num w:numId="23">
    <w:abstractNumId w:val="10"/>
  </w:num>
  <w:num w:numId="24">
    <w:abstractNumId w:val="11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77"/>
    <w:rsid w:val="00024125"/>
    <w:rsid w:val="000330B8"/>
    <w:rsid w:val="00050E12"/>
    <w:rsid w:val="000D08A9"/>
    <w:rsid w:val="001F742D"/>
    <w:rsid w:val="00246626"/>
    <w:rsid w:val="002A7480"/>
    <w:rsid w:val="002B2EB4"/>
    <w:rsid w:val="002D26DA"/>
    <w:rsid w:val="002F17F6"/>
    <w:rsid w:val="00310826"/>
    <w:rsid w:val="003320D2"/>
    <w:rsid w:val="00346016"/>
    <w:rsid w:val="003C1EE9"/>
    <w:rsid w:val="003C22A1"/>
    <w:rsid w:val="004A5796"/>
    <w:rsid w:val="00542820"/>
    <w:rsid w:val="005A22F3"/>
    <w:rsid w:val="0068314E"/>
    <w:rsid w:val="006B3B90"/>
    <w:rsid w:val="006E0486"/>
    <w:rsid w:val="00704EEF"/>
    <w:rsid w:val="00710AA6"/>
    <w:rsid w:val="00771928"/>
    <w:rsid w:val="007B70D4"/>
    <w:rsid w:val="007C4C93"/>
    <w:rsid w:val="00825F59"/>
    <w:rsid w:val="008868EA"/>
    <w:rsid w:val="008E0DF4"/>
    <w:rsid w:val="009A7A77"/>
    <w:rsid w:val="009C3378"/>
    <w:rsid w:val="00A1611F"/>
    <w:rsid w:val="00A66E12"/>
    <w:rsid w:val="00B7342B"/>
    <w:rsid w:val="00BD6C55"/>
    <w:rsid w:val="00D63465"/>
    <w:rsid w:val="00DF1E84"/>
    <w:rsid w:val="00EB05E9"/>
    <w:rsid w:val="00EC66E2"/>
    <w:rsid w:val="00EE5074"/>
    <w:rsid w:val="00F47E38"/>
    <w:rsid w:val="00F52BCD"/>
    <w:rsid w:val="00FD7CF5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2527"/>
  <w15:chartTrackingRefBased/>
  <w15:docId w15:val="{18F5BB35-DB0E-2D49-A956-9C4461C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A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A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A7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A77"/>
  </w:style>
  <w:style w:type="paragraph" w:styleId="Footer">
    <w:name w:val="footer"/>
    <w:basedOn w:val="Normal"/>
    <w:link w:val="FooterChar"/>
    <w:uiPriority w:val="99"/>
    <w:unhideWhenUsed/>
    <w:rsid w:val="009A7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A77"/>
  </w:style>
  <w:style w:type="character" w:styleId="Hyperlink">
    <w:name w:val="Hyperlink"/>
    <w:basedOn w:val="DefaultParagraphFont"/>
    <w:uiPriority w:val="99"/>
    <w:unhideWhenUsed/>
    <w:rsid w:val="00A66E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E12"/>
  </w:style>
  <w:style w:type="character" w:styleId="FollowedHyperlink">
    <w:name w:val="FollowedHyperlink"/>
    <w:basedOn w:val="DefaultParagraphFont"/>
    <w:uiPriority w:val="99"/>
    <w:semiHidden/>
    <w:unhideWhenUsed/>
    <w:rsid w:val="00A66E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17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E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E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E8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4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international-travel-during-covid1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travelers/travel-during-covid1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sk@uchicago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vel.state.gov/content/travel/en/international-trav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toolkit.uchicago.edu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forward.uchicago.edu/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J. Herron</dc:creator>
  <cp:keywords/>
  <dc:description/>
  <cp:lastModifiedBy>Russell J. Herron</cp:lastModifiedBy>
  <cp:revision>3</cp:revision>
  <cp:lastPrinted>2021-10-01T00:21:00Z</cp:lastPrinted>
  <dcterms:created xsi:type="dcterms:W3CDTF">2021-10-01T00:22:00Z</dcterms:created>
  <dcterms:modified xsi:type="dcterms:W3CDTF">2021-10-01T00:27:00Z</dcterms:modified>
</cp:coreProperties>
</file>